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6DE4" w14:textId="60687BEA" w:rsidR="00607FF3" w:rsidRPr="00585D20" w:rsidRDefault="005A63A1" w:rsidP="00585D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OLEA solution for inverter applications, now available as a </w:t>
      </w:r>
      <w:r w:rsidR="002722A3">
        <w:rPr>
          <w:b/>
          <w:bCs/>
          <w:sz w:val="28"/>
          <w:szCs w:val="28"/>
        </w:rPr>
        <w:t>booster to legacy platforms</w:t>
      </w:r>
    </w:p>
    <w:p w14:paraId="2044CEC5" w14:textId="734E42D5" w:rsidR="00607FF3" w:rsidRDefault="005A63A1" w:rsidP="009C0A65">
      <w:pPr>
        <w:jc w:val="both"/>
      </w:pPr>
      <w:r>
        <w:t>OEMs and Tier1</w:t>
      </w:r>
      <w:r w:rsidRPr="00607FF3">
        <w:t xml:space="preserve"> </w:t>
      </w:r>
      <w:r w:rsidR="00607FF3" w:rsidRPr="00607FF3">
        <w:t xml:space="preserve">face challenges in integrating </w:t>
      </w:r>
      <w:r>
        <w:t xml:space="preserve">disruptive technology in </w:t>
      </w:r>
      <w:r w:rsidR="00607FF3" w:rsidRPr="00607FF3">
        <w:t>advanced electronics</w:t>
      </w:r>
      <w:r>
        <w:t xml:space="preserve"> </w:t>
      </w:r>
      <w:r w:rsidR="00607FF3" w:rsidRPr="00607FF3">
        <w:t xml:space="preserve">and powertrain components </w:t>
      </w:r>
      <w:r>
        <w:t>for</w:t>
      </w:r>
      <w:r w:rsidRPr="00607FF3">
        <w:t xml:space="preserve"> </w:t>
      </w:r>
      <w:r w:rsidR="00607FF3" w:rsidRPr="00607FF3">
        <w:t>EVs</w:t>
      </w:r>
      <w:r>
        <w:t>. Their system or software architecture platform legacy may be impacted inducing significant design effort to host the new piece of technology</w:t>
      </w:r>
      <w:r w:rsidR="00B1477D">
        <w:t>. The promise of performance improvement, BoM reduction and cost saving</w:t>
      </w:r>
      <w:r w:rsidR="00DA13B1">
        <w:t xml:space="preserve"> during production</w:t>
      </w:r>
      <w:r w:rsidR="00B1477D">
        <w:t xml:space="preserve"> is mitigated by the adoption cost and the perception of the risk for a near future ROI is increased.</w:t>
      </w:r>
    </w:p>
    <w:p w14:paraId="2318B1ED" w14:textId="0F39BA02" w:rsidR="00B1477D" w:rsidRDefault="00B1477D" w:rsidP="009C0A65">
      <w:pPr>
        <w:jc w:val="both"/>
      </w:pPr>
      <w:r>
        <w:t>The OLEA</w:t>
      </w:r>
      <w:r w:rsidR="002722A3">
        <w:t>®</w:t>
      </w:r>
      <w:r>
        <w:t xml:space="preserve"> T222 FPCU and OLEA</w:t>
      </w:r>
      <w:r w:rsidR="002722A3">
        <w:t>®</w:t>
      </w:r>
      <w:r>
        <w:t xml:space="preserve"> APP </w:t>
      </w:r>
      <w:r w:rsidR="002722A3">
        <w:t xml:space="preserve">– T222 </w:t>
      </w:r>
      <w:r>
        <w:t xml:space="preserve">INVERTER software </w:t>
      </w:r>
      <w:r w:rsidR="00DA13B1">
        <w:t>enter into that category</w:t>
      </w:r>
      <w:r>
        <w:t xml:space="preserve"> </w:t>
      </w:r>
      <w:r w:rsidR="00DA13B1">
        <w:t xml:space="preserve">of the </w:t>
      </w:r>
      <w:r>
        <w:t>innovative technolog</w:t>
      </w:r>
      <w:r w:rsidR="00DA13B1">
        <w:t>ies</w:t>
      </w:r>
      <w:r>
        <w:t xml:space="preserve"> which offer a radical shift in inverter and e-motor performance improvement in regards to incumbent solutions: better efficiency, lower NVH, higher power density, less cooling need, small motor with same or high power, and more. </w:t>
      </w:r>
    </w:p>
    <w:p w14:paraId="14E1339B" w14:textId="735DDE37" w:rsidR="00DA13B1" w:rsidRDefault="00DA13B1" w:rsidP="009C0A65">
      <w:pPr>
        <w:jc w:val="both"/>
      </w:pPr>
      <w:r>
        <w:t xml:space="preserve">Up to now, </w:t>
      </w:r>
      <w:r w:rsidR="00B1477D">
        <w:t>OLEA</w:t>
      </w:r>
      <w:r w:rsidR="002722A3">
        <w:t>®</w:t>
      </w:r>
      <w:r w:rsidR="00B1477D">
        <w:t xml:space="preserve"> T222 FPCU was only usable as the main inverter controller</w:t>
      </w:r>
      <w:r>
        <w:t>, replacing conventional MCU, and t</w:t>
      </w:r>
      <w:r w:rsidR="00B1477D">
        <w:t>he OLEA</w:t>
      </w:r>
      <w:r w:rsidR="002722A3">
        <w:t>®</w:t>
      </w:r>
      <w:r w:rsidR="00B1477D">
        <w:t xml:space="preserve"> APP</w:t>
      </w:r>
      <w:r w:rsidR="00D1256E">
        <w:t xml:space="preserve"> – T222</w:t>
      </w:r>
      <w:r w:rsidR="00B1477D">
        <w:t xml:space="preserve"> INVERTER</w:t>
      </w:r>
      <w:r>
        <w:t xml:space="preserve"> associated with an AUTOSAR (or custom) software platform</w:t>
      </w:r>
      <w:r w:rsidR="00B1477D">
        <w:t xml:space="preserve"> </w:t>
      </w:r>
      <w:r>
        <w:t xml:space="preserve">selected by the user. </w:t>
      </w:r>
      <w:r w:rsidR="00181A58">
        <w:t>T</w:t>
      </w:r>
      <w:r>
        <w:t>oday, Silicon Mobility introduces</w:t>
      </w:r>
      <w:r w:rsidR="00C36315">
        <w:t xml:space="preserve"> the</w:t>
      </w:r>
      <w:r>
        <w:t xml:space="preserve"> </w:t>
      </w:r>
      <w:r w:rsidR="001A407E">
        <w:t>Auxiliary Function</w:t>
      </w:r>
      <w:r>
        <w:t xml:space="preserve"> for OLEA</w:t>
      </w:r>
      <w:r w:rsidR="002722A3">
        <w:t>®</w:t>
      </w:r>
      <w:r>
        <w:t xml:space="preserve"> APP</w:t>
      </w:r>
      <w:r w:rsidR="00D1256E">
        <w:t xml:space="preserve"> – T222</w:t>
      </w:r>
      <w:r>
        <w:t xml:space="preserve"> INVERTER that enable customers with the choice to keep their legacy software/system platform, to lower the integration effort and to benefit from the performance boost offered by the OLEA solution. </w:t>
      </w:r>
    </w:p>
    <w:p w14:paraId="6BE5FF76" w14:textId="78EA2980" w:rsidR="00C91BA8" w:rsidRPr="009C0A65" w:rsidRDefault="00C91BA8" w:rsidP="009C0A65">
      <w:pPr>
        <w:jc w:val="both"/>
        <w:rPr>
          <w:b/>
          <w:bCs/>
        </w:rPr>
      </w:pPr>
      <w:r w:rsidRPr="009C0A65">
        <w:rPr>
          <w:b/>
          <w:bCs/>
        </w:rPr>
        <w:t xml:space="preserve">Versatility in </w:t>
      </w:r>
      <w:r w:rsidR="002722A3">
        <w:rPr>
          <w:b/>
          <w:bCs/>
        </w:rPr>
        <w:t>i</w:t>
      </w:r>
      <w:r w:rsidRPr="009C0A65">
        <w:rPr>
          <w:b/>
          <w:bCs/>
        </w:rPr>
        <w:t>ntegration:</w:t>
      </w:r>
    </w:p>
    <w:p w14:paraId="35A082A1" w14:textId="29C23C25" w:rsidR="000D1F56" w:rsidRDefault="00F61A5D" w:rsidP="009C0A65">
      <w:pPr>
        <w:jc w:val="both"/>
      </w:pPr>
      <w:r>
        <w:t xml:space="preserve">The </w:t>
      </w:r>
      <w:r w:rsidR="00F66A30">
        <w:t>OLEA</w:t>
      </w:r>
      <w:r w:rsidR="002722A3">
        <w:t>®</w:t>
      </w:r>
      <w:r w:rsidR="00F66A30">
        <w:t xml:space="preserve"> APP </w:t>
      </w:r>
      <w:r w:rsidR="00D1256E">
        <w:t xml:space="preserve">– T222 </w:t>
      </w:r>
      <w:r w:rsidR="00F66A30">
        <w:t xml:space="preserve">INVERTER </w:t>
      </w:r>
      <w:r w:rsidR="00F66A30" w:rsidRPr="00F66A30">
        <w:t>is an embedded software designed for the OLEA</w:t>
      </w:r>
      <w:r w:rsidR="002722A3">
        <w:t>®</w:t>
      </w:r>
      <w:r w:rsidR="00F66A30" w:rsidRPr="00F66A30">
        <w:t xml:space="preserve"> T222 FPCU parallel architecture, enabling high-performance, real-time control </w:t>
      </w:r>
      <w:r w:rsidR="003B5047">
        <w:t>inverter</w:t>
      </w:r>
      <w:r w:rsidR="00F66A30" w:rsidRPr="00F66A30">
        <w:t xml:space="preserve"> and electric motors.</w:t>
      </w:r>
      <w:r w:rsidR="00F66A30">
        <w:t xml:space="preserve"> </w:t>
      </w:r>
      <w:r w:rsidR="003B5047" w:rsidRPr="003B5047">
        <w:t>It offers efficient and safe control of torque, speed, current, and rotor using cutting-edge algorithms. This versatile software suits a wide range of powertrain systems, supports the latest technology inverters, and leverages parallel hardware for fast control loops</w:t>
      </w:r>
      <w:r w:rsidR="002722A3">
        <w:t xml:space="preserve"> and unprecedented energy efficiency gain with Optimized Pulse Patterns regulation</w:t>
      </w:r>
      <w:r w:rsidR="003B5047" w:rsidRPr="003B5047">
        <w:t>. It also includes a separate functional safety stack and supports a model-based design flow for seamless integration.</w:t>
      </w:r>
    </w:p>
    <w:p w14:paraId="5641EE3E" w14:textId="1152D852" w:rsidR="003B5047" w:rsidRDefault="004D312A" w:rsidP="003B5047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DF8C4D" wp14:editId="35C7FDAF">
            <wp:simplePos x="0" y="0"/>
            <wp:positionH relativeFrom="column">
              <wp:posOffset>2767330</wp:posOffset>
            </wp:positionH>
            <wp:positionV relativeFrom="paragraph">
              <wp:posOffset>1139825</wp:posOffset>
            </wp:positionV>
            <wp:extent cx="3155950" cy="2266950"/>
            <wp:effectExtent l="0" t="0" r="6350" b="0"/>
            <wp:wrapSquare wrapText="bothSides"/>
            <wp:docPr id="734025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25965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2A3">
        <w:t>T</w:t>
      </w:r>
      <w:r w:rsidR="00F61A5D">
        <w:t xml:space="preserve">he </w:t>
      </w:r>
      <w:r w:rsidR="002722A3">
        <w:t xml:space="preserve">OLEA® APP - T222 INVERTER </w:t>
      </w:r>
      <w:r w:rsidR="003B5047">
        <w:t xml:space="preserve">can be used in two ways: either combined with a software platform (AUTOSAR or custom) </w:t>
      </w:r>
      <w:r w:rsidR="002722A3">
        <w:t xml:space="preserve">embedded into </w:t>
      </w:r>
      <w:r w:rsidR="003B5047">
        <w:t xml:space="preserve">the </w:t>
      </w:r>
      <w:r w:rsidR="00C36315">
        <w:t>OLEA</w:t>
      </w:r>
      <w:r w:rsidR="002722A3">
        <w:t>®</w:t>
      </w:r>
      <w:r w:rsidR="00C36315">
        <w:t xml:space="preserve"> T</w:t>
      </w:r>
      <w:r w:rsidR="003B5047">
        <w:t xml:space="preserve">222 </w:t>
      </w:r>
      <w:r w:rsidR="003931C9">
        <w:t>FPCU,</w:t>
      </w:r>
      <w:r w:rsidR="003B5047">
        <w:t xml:space="preserve"> or</w:t>
      </w:r>
      <w:r w:rsidR="00C36315">
        <w:t xml:space="preserve"> now,</w:t>
      </w:r>
      <w:r w:rsidR="003B5047">
        <w:t xml:space="preserve"> as a stand-alone software in the </w:t>
      </w:r>
      <w:r w:rsidR="00585D20">
        <w:t>OLEA T</w:t>
      </w:r>
      <w:r w:rsidR="003B5047">
        <w:t xml:space="preserve">222 FPCU using the </w:t>
      </w:r>
      <w:r w:rsidR="001A407E">
        <w:t>Auxiliary Function</w:t>
      </w:r>
      <w:r w:rsidR="003B5047">
        <w:t xml:space="preserve"> component. The </w:t>
      </w:r>
      <w:r w:rsidR="001A407E">
        <w:t>Auxiliary Function</w:t>
      </w:r>
      <w:r w:rsidR="003B5047">
        <w:t xml:space="preserve"> </w:t>
      </w:r>
      <w:r w:rsidR="002722A3">
        <w:t xml:space="preserve">enable </w:t>
      </w:r>
      <w:r w:rsidR="003B5047">
        <w:t xml:space="preserve">customers to preserve their existing software platform in a remote </w:t>
      </w:r>
      <w:r w:rsidR="002722A3">
        <w:t xml:space="preserve">microcontroller of their choice </w:t>
      </w:r>
      <w:r w:rsidR="00E10DA3">
        <w:t>reducing</w:t>
      </w:r>
      <w:r w:rsidR="003B5047">
        <w:t xml:space="preserve"> integration effort wh</w:t>
      </w:r>
      <w:r w:rsidR="00E10DA3">
        <w:t>ile</w:t>
      </w:r>
      <w:r w:rsidR="003B5047">
        <w:t xml:space="preserve"> keeping </w:t>
      </w:r>
      <w:r w:rsidR="00E10DA3">
        <w:t>the</w:t>
      </w:r>
      <w:r w:rsidR="003B5047">
        <w:t xml:space="preserve"> legacy software platform </w:t>
      </w:r>
      <w:r w:rsidR="00E10DA3">
        <w:t>and</w:t>
      </w:r>
      <w:r w:rsidR="003B5047">
        <w:t xml:space="preserve"> benefiting</w:t>
      </w:r>
      <w:r w:rsidR="00E10DA3">
        <w:t xml:space="preserve"> at the same time</w:t>
      </w:r>
      <w:r w:rsidR="003B5047">
        <w:t xml:space="preserve"> from </w:t>
      </w:r>
      <w:r w:rsidR="002722A3">
        <w:t xml:space="preserve">the </w:t>
      </w:r>
      <w:r w:rsidR="00585D20">
        <w:t>OLEA</w:t>
      </w:r>
      <w:r w:rsidR="002722A3">
        <w:t xml:space="preserve"> solution</w:t>
      </w:r>
      <w:r w:rsidR="00585D20">
        <w:t xml:space="preserve"> performance</w:t>
      </w:r>
      <w:r w:rsidR="003B5047">
        <w:t xml:space="preserve"> boost.</w:t>
      </w:r>
    </w:p>
    <w:p w14:paraId="33CC9566" w14:textId="3E7E8C8D" w:rsidR="003B5047" w:rsidRDefault="003B5047" w:rsidP="00E32118">
      <w:pPr>
        <w:jc w:val="center"/>
      </w:pPr>
    </w:p>
    <w:p w14:paraId="1CED60B6" w14:textId="087D4159" w:rsidR="00C91BA8" w:rsidRDefault="002722A3" w:rsidP="004D312A">
      <w:pPr>
        <w:jc w:val="both"/>
      </w:pPr>
      <w:r>
        <w:t xml:space="preserve">The </w:t>
      </w:r>
      <w:r w:rsidR="001A407E">
        <w:t>Auxiliary Function</w:t>
      </w:r>
      <w:r>
        <w:t xml:space="preserve"> </w:t>
      </w:r>
      <w:r w:rsidR="001A407E">
        <w:t>is</w:t>
      </w:r>
      <w:r>
        <w:t xml:space="preserve"> </w:t>
      </w:r>
      <w:r w:rsidR="00C91BA8">
        <w:t>equipped with a suite of features designed to complement the</w:t>
      </w:r>
      <w:r w:rsidR="000153DE">
        <w:t xml:space="preserve"> motor control</w:t>
      </w:r>
      <w:r w:rsidR="00C91BA8">
        <w:t xml:space="preserve"> core functionalities. </w:t>
      </w:r>
      <w:r w:rsidR="000153DE">
        <w:rPr>
          <w:rFonts w:ascii="Aptos" w:hAnsi="Aptos"/>
          <w:color w:val="000000"/>
          <w:bdr w:val="none" w:sz="0" w:space="0" w:color="auto" w:frame="1"/>
          <w:shd w:val="clear" w:color="auto" w:fill="FFFFFF"/>
        </w:rPr>
        <w:t>It includes a pre-emptive operating system, safety supervision, inverter management, diagnostic and EVITA light implementation for secure firmware updates. Among its features, it also integrates</w:t>
      </w:r>
      <w:r w:rsidR="000153DE">
        <w:rPr>
          <w:rFonts w:ascii="Aptos" w:hAnsi="Aptos"/>
          <w:color w:val="000000"/>
          <w:bdr w:val="none" w:sz="0" w:space="0" w:color="auto" w:frame="1"/>
          <w:shd w:val="clear" w:color="auto" w:fill="FFFFFF"/>
        </w:rPr>
        <w:t xml:space="preserve"> a </w:t>
      </w:r>
      <w:r w:rsidR="000153DE">
        <w:rPr>
          <w:rFonts w:ascii="Aptos" w:hAnsi="Aptos"/>
          <w:color w:val="000000"/>
          <w:bdr w:val="none" w:sz="0" w:space="0" w:color="auto" w:frame="1"/>
          <w:shd w:val="clear" w:color="auto" w:fill="FFFFFF"/>
        </w:rPr>
        <w:t>CAN DBC messaging ensuring communication between OLEA T222 FPCU hosting OLEA APP</w:t>
      </w:r>
      <w:r w:rsidR="000153DE">
        <w:rPr>
          <w:rFonts w:ascii="Aptos" w:hAnsi="Aptos"/>
          <w:color w:val="000000"/>
          <w:bdr w:val="none" w:sz="0" w:space="0" w:color="auto" w:frame="1"/>
          <w:shd w:val="clear" w:color="auto" w:fill="FFFFFF"/>
        </w:rPr>
        <w:t xml:space="preserve"> </w:t>
      </w:r>
      <w:r w:rsidR="000153DE">
        <w:rPr>
          <w:rFonts w:ascii="Aptos" w:hAnsi="Aptos"/>
          <w:color w:val="000000"/>
          <w:bdr w:val="none" w:sz="0" w:space="0" w:color="auto" w:frame="1"/>
          <w:shd w:val="clear" w:color="auto" w:fill="FFFFFF"/>
        </w:rPr>
        <w:t>-</w:t>
      </w:r>
      <w:r w:rsidR="000153DE">
        <w:rPr>
          <w:rFonts w:ascii="Aptos" w:hAnsi="Aptos"/>
          <w:color w:val="000000"/>
          <w:bdr w:val="none" w:sz="0" w:space="0" w:color="auto" w:frame="1"/>
          <w:shd w:val="clear" w:color="auto" w:fill="FFFFFF"/>
        </w:rPr>
        <w:t xml:space="preserve"> </w:t>
      </w:r>
      <w:r w:rsidR="000153DE">
        <w:rPr>
          <w:rFonts w:ascii="Aptos" w:hAnsi="Aptos"/>
          <w:color w:val="000000"/>
          <w:bdr w:val="none" w:sz="0" w:space="0" w:color="auto" w:frame="1"/>
          <w:shd w:val="clear" w:color="auto" w:fill="FFFFFF"/>
        </w:rPr>
        <w:t xml:space="preserve">T222 INVERTER and a remote </w:t>
      </w:r>
      <w:r w:rsidR="000153DE">
        <w:rPr>
          <w:rFonts w:ascii="Aptos" w:hAnsi="Aptos"/>
          <w:color w:val="000000"/>
          <w:bdr w:val="none" w:sz="0" w:space="0" w:color="auto" w:frame="1"/>
          <w:shd w:val="clear" w:color="auto" w:fill="FFFFFF"/>
        </w:rPr>
        <w:lastRenderedPageBreak/>
        <w:t>microcontroller hosting the customer's software platform enabling seamless integration of the OLEA solution in a legacy platform</w:t>
      </w:r>
      <w:r w:rsidR="000153DE">
        <w:rPr>
          <w:rFonts w:ascii="Aptos" w:hAnsi="Aptos"/>
          <w:color w:val="000000"/>
          <w:bdr w:val="none" w:sz="0" w:space="0" w:color="auto" w:frame="1"/>
          <w:shd w:val="clear" w:color="auto" w:fill="FFFFFF"/>
        </w:rPr>
        <w:t>.</w:t>
      </w:r>
    </w:p>
    <w:p w14:paraId="252F0C7E" w14:textId="77777777" w:rsidR="004D312A" w:rsidRDefault="004D312A" w:rsidP="009C0A65">
      <w:pPr>
        <w:jc w:val="both"/>
        <w:rPr>
          <w:b/>
          <w:bCs/>
        </w:rPr>
      </w:pPr>
    </w:p>
    <w:p w14:paraId="08AE679C" w14:textId="173DE72D" w:rsidR="006E7541" w:rsidRPr="006E7541" w:rsidRDefault="006E7541" w:rsidP="009C0A65">
      <w:pPr>
        <w:jc w:val="both"/>
        <w:rPr>
          <w:b/>
          <w:bCs/>
        </w:rPr>
      </w:pPr>
      <w:r w:rsidRPr="006E7541">
        <w:rPr>
          <w:b/>
          <w:bCs/>
        </w:rPr>
        <w:t xml:space="preserve">Opting for the </w:t>
      </w:r>
      <w:r w:rsidR="001A407E">
        <w:rPr>
          <w:b/>
          <w:bCs/>
        </w:rPr>
        <w:t>Auxiliary Function</w:t>
      </w:r>
    </w:p>
    <w:p w14:paraId="16AFFC57" w14:textId="4152DE44" w:rsidR="006A5BD4" w:rsidRDefault="006E7541" w:rsidP="006A5BD4">
      <w:pPr>
        <w:jc w:val="both"/>
      </w:pPr>
      <w:r w:rsidRPr="006E7541">
        <w:t xml:space="preserve">By opting for the </w:t>
      </w:r>
      <w:r w:rsidR="001A407E">
        <w:t>Auxiliary Function</w:t>
      </w:r>
      <w:r w:rsidRPr="006E7541">
        <w:t xml:space="preserve">, OLEA can serve </w:t>
      </w:r>
      <w:r>
        <w:t xml:space="preserve">in </w:t>
      </w:r>
      <w:r w:rsidRPr="006E7541">
        <w:t xml:space="preserve">two </w:t>
      </w:r>
      <w:r>
        <w:t>different ways</w:t>
      </w:r>
      <w:r w:rsidRPr="006E7541">
        <w:t>. Firstly, it can function as a companion chip</w:t>
      </w:r>
      <w:r w:rsidR="0027615F">
        <w:t xml:space="preserve"> or booster</w:t>
      </w:r>
      <w:r w:rsidRPr="006E7541">
        <w:t xml:space="preserve">, operating the OLEA® APP – T222 INVERTER + Bridge over CAN configuration. In this role, it is perceived as a Complex </w:t>
      </w:r>
      <w:r w:rsidR="0027615F">
        <w:t xml:space="preserve">Device </w:t>
      </w:r>
      <w:r w:rsidRPr="006E7541">
        <w:t xml:space="preserve">Driver for the AUTOSAR SW platform, seamlessly integrating with the </w:t>
      </w:r>
      <w:r w:rsidR="0027615F">
        <w:t>microcontroller</w:t>
      </w:r>
      <w:r w:rsidR="0027615F" w:rsidRPr="006E7541">
        <w:t xml:space="preserve"> </w:t>
      </w:r>
      <w:r w:rsidRPr="006E7541">
        <w:t xml:space="preserve">running the customer's AUTOSAR SW platform. When both </w:t>
      </w:r>
      <w:r w:rsidR="00133AA1" w:rsidRPr="006E7541">
        <w:t>the MCU</w:t>
      </w:r>
      <w:r w:rsidR="0027615F">
        <w:t xml:space="preserve"> </w:t>
      </w:r>
      <w:r w:rsidRPr="006E7541">
        <w:t xml:space="preserve">and OLEA share the same board, their direct connection via CAN enables </w:t>
      </w:r>
      <w:r w:rsidR="0027615F">
        <w:t>s</w:t>
      </w:r>
      <w:r w:rsidRPr="006E7541">
        <w:t xml:space="preserve">afety integration optimization </w:t>
      </w:r>
      <w:r w:rsidR="0027615F">
        <w:t>and removing</w:t>
      </w:r>
      <w:r w:rsidR="0027615F" w:rsidRPr="006E7541">
        <w:t xml:space="preserve"> </w:t>
      </w:r>
      <w:r w:rsidRPr="006E7541">
        <w:t xml:space="preserve">the need for a separate SBC. </w:t>
      </w:r>
    </w:p>
    <w:p w14:paraId="6E09E6A3" w14:textId="6E592639" w:rsidR="00BC43C3" w:rsidRDefault="001228A8" w:rsidP="00CC2A5B">
      <w:pPr>
        <w:jc w:val="center"/>
      </w:pPr>
      <w:r>
        <w:rPr>
          <w:noProof/>
        </w:rPr>
        <w:drawing>
          <wp:inline distT="0" distB="0" distL="0" distR="0" wp14:anchorId="1B7E5356" wp14:editId="73E19E25">
            <wp:extent cx="4768427" cy="2682240"/>
            <wp:effectExtent l="0" t="0" r="0" b="3810"/>
            <wp:docPr id="762092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362" cy="268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9A6B4" w14:textId="3C28FFD4" w:rsidR="00905CF8" w:rsidRPr="00CC2A5B" w:rsidRDefault="006E7541" w:rsidP="009C0A65">
      <w:pPr>
        <w:jc w:val="both"/>
      </w:pPr>
      <w:r w:rsidRPr="006E7541">
        <w:t xml:space="preserve">Alternatively, OLEA can be employed as a slave inverter controller, running the OLEA® APP – T222 INVERTER + ridge over CAN setup. In this capacity, it is viewed as a </w:t>
      </w:r>
      <w:r w:rsidR="0027615F">
        <w:t>remote</w:t>
      </w:r>
      <w:r w:rsidRPr="006E7541">
        <w:t xml:space="preserve"> inverter controller, with </w:t>
      </w:r>
      <w:r w:rsidR="0027615F">
        <w:t>s</w:t>
      </w:r>
      <w:r w:rsidRPr="006E7541">
        <w:t xml:space="preserve">peed </w:t>
      </w:r>
      <w:r w:rsidR="0027615F">
        <w:t>and to</w:t>
      </w:r>
      <w:r w:rsidRPr="006E7541">
        <w:t xml:space="preserve">rque commands transmitted by a central VCU/VDU and </w:t>
      </w:r>
      <w:r w:rsidR="0027615F">
        <w:t>the s</w:t>
      </w:r>
      <w:r w:rsidRPr="006E7541">
        <w:t xml:space="preserve">tatus </w:t>
      </w:r>
      <w:r w:rsidR="0027615F">
        <w:t>and s</w:t>
      </w:r>
      <w:r w:rsidRPr="006E7541">
        <w:t>afety information collected by the same central VCU/VDU.</w:t>
      </w:r>
    </w:p>
    <w:p w14:paraId="7F6C1C0A" w14:textId="595D7AB7" w:rsidR="00C91BA8" w:rsidRPr="006A29CB" w:rsidRDefault="00CB52A8" w:rsidP="009C0A65">
      <w:pPr>
        <w:jc w:val="both"/>
        <w:rPr>
          <w:b/>
          <w:bCs/>
        </w:rPr>
      </w:pPr>
      <w:r>
        <w:rPr>
          <w:b/>
          <w:bCs/>
        </w:rPr>
        <w:t xml:space="preserve">Numerous </w:t>
      </w:r>
      <w:r w:rsidR="00C91BA8" w:rsidRPr="006A29CB">
        <w:rPr>
          <w:b/>
          <w:bCs/>
        </w:rPr>
        <w:t>Benefits:</w:t>
      </w:r>
    </w:p>
    <w:p w14:paraId="23B7BC56" w14:textId="6C611027" w:rsidR="00FA6B69" w:rsidRDefault="00FA6B69" w:rsidP="00FA6B69">
      <w:pPr>
        <w:jc w:val="both"/>
      </w:pPr>
      <w:r w:rsidRPr="00FA6B69">
        <w:t xml:space="preserve">The advantages of integrating </w:t>
      </w:r>
      <w:r w:rsidR="00DF34A2">
        <w:t xml:space="preserve">the </w:t>
      </w:r>
      <w:r w:rsidRPr="00FA6B69">
        <w:t xml:space="preserve">OLEA </w:t>
      </w:r>
      <w:r w:rsidR="00DF34A2">
        <w:t>t</w:t>
      </w:r>
      <w:r w:rsidRPr="00FA6B69">
        <w:t xml:space="preserve">echnology as a companion chip into </w:t>
      </w:r>
      <w:r w:rsidR="00DF34A2">
        <w:t xml:space="preserve">an </w:t>
      </w:r>
      <w:r w:rsidRPr="00FA6B69">
        <w:t>automotive architecture are numerous. Here are some</w:t>
      </w:r>
      <w:r w:rsidR="006A5BD4">
        <w:t xml:space="preserve"> of the top</w:t>
      </w:r>
      <w:r w:rsidRPr="00FA6B69">
        <w:t xml:space="preserve"> key benefits in a specific use case:</w:t>
      </w:r>
    </w:p>
    <w:p w14:paraId="7377829E" w14:textId="62B59749" w:rsidR="00FA6B69" w:rsidRPr="00FA6B69" w:rsidRDefault="00FA6B69" w:rsidP="00FA6B69">
      <w:pPr>
        <w:pStyle w:val="ListParagraph"/>
        <w:numPr>
          <w:ilvl w:val="0"/>
          <w:numId w:val="6"/>
        </w:numPr>
        <w:jc w:val="both"/>
      </w:pPr>
      <w:r w:rsidRPr="00FA6B69">
        <w:t xml:space="preserve">100% </w:t>
      </w:r>
      <w:r w:rsidR="00DF34A2">
        <w:t>e</w:t>
      </w:r>
      <w:r w:rsidRPr="00FA6B69">
        <w:t xml:space="preserve">nergy efficiency / NVH </w:t>
      </w:r>
      <w:r w:rsidR="00DF34A2">
        <w:t xml:space="preserve">gains </w:t>
      </w:r>
      <w:r w:rsidRPr="00FA6B69">
        <w:t>from OLEA® solution</w:t>
      </w:r>
    </w:p>
    <w:p w14:paraId="4ADACF2C" w14:textId="77777777" w:rsidR="00FA6B69" w:rsidRPr="00FA6B69" w:rsidRDefault="00FA6B69" w:rsidP="00FA6B69">
      <w:pPr>
        <w:pStyle w:val="ListParagraph"/>
        <w:numPr>
          <w:ilvl w:val="0"/>
          <w:numId w:val="6"/>
        </w:numPr>
        <w:jc w:val="both"/>
      </w:pPr>
      <w:r w:rsidRPr="00FA6B69">
        <w:t>Use existing and fully validated software</w:t>
      </w:r>
    </w:p>
    <w:p w14:paraId="474ABADA" w14:textId="77777777" w:rsidR="00FA6B69" w:rsidRPr="00FA6B69" w:rsidRDefault="00FA6B69" w:rsidP="00FA6B69">
      <w:pPr>
        <w:pStyle w:val="ListParagraph"/>
        <w:numPr>
          <w:ilvl w:val="0"/>
          <w:numId w:val="6"/>
        </w:numPr>
        <w:jc w:val="both"/>
      </w:pPr>
      <w:r w:rsidRPr="00FA6B69">
        <w:t>ISO 26262 ASIL-D certified and EVITA Light compliant</w:t>
      </w:r>
    </w:p>
    <w:p w14:paraId="18EF1E4E" w14:textId="6B79B3BE" w:rsidR="00FA6B69" w:rsidRPr="00FA6B69" w:rsidRDefault="00FA6B69" w:rsidP="00FA6B69">
      <w:pPr>
        <w:pStyle w:val="ListParagraph"/>
        <w:numPr>
          <w:ilvl w:val="0"/>
          <w:numId w:val="6"/>
        </w:numPr>
        <w:jc w:val="both"/>
      </w:pPr>
      <w:r w:rsidRPr="00FA6B69">
        <w:t>B</w:t>
      </w:r>
      <w:r w:rsidR="00DF34A2">
        <w:t>o</w:t>
      </w:r>
      <w:r w:rsidRPr="00FA6B69">
        <w:t>M Optimization:</w:t>
      </w:r>
    </w:p>
    <w:p w14:paraId="286A5966" w14:textId="36F17344" w:rsidR="00FA6B69" w:rsidRPr="00FA6B69" w:rsidRDefault="00DF34A2" w:rsidP="00FA6B69">
      <w:pPr>
        <w:pStyle w:val="ListParagraph"/>
        <w:numPr>
          <w:ilvl w:val="1"/>
          <w:numId w:val="6"/>
        </w:numPr>
        <w:jc w:val="both"/>
      </w:pPr>
      <w:r>
        <w:t xml:space="preserve">+ </w:t>
      </w:r>
      <w:r w:rsidR="00FA6B69" w:rsidRPr="00FA6B69">
        <w:t>1 OLEA FPCU</w:t>
      </w:r>
      <w:r>
        <w:t>, but</w:t>
      </w:r>
    </w:p>
    <w:p w14:paraId="12F46756" w14:textId="77777777" w:rsidR="00FA6B69" w:rsidRPr="00FA6B69" w:rsidRDefault="00FA6B69" w:rsidP="00FA6B69">
      <w:pPr>
        <w:pStyle w:val="ListParagraph"/>
        <w:numPr>
          <w:ilvl w:val="1"/>
          <w:numId w:val="6"/>
        </w:numPr>
        <w:jc w:val="both"/>
      </w:pPr>
      <w:r w:rsidRPr="00FA6B69">
        <w:t xml:space="preserve">No Watchdog PSBC, </w:t>
      </w:r>
    </w:p>
    <w:p w14:paraId="452D1A72" w14:textId="4840AAB4" w:rsidR="00FA6B69" w:rsidRPr="00FA6B69" w:rsidRDefault="00FA6B69" w:rsidP="00FA6B69">
      <w:pPr>
        <w:pStyle w:val="ListParagraph"/>
        <w:numPr>
          <w:ilvl w:val="1"/>
          <w:numId w:val="6"/>
        </w:numPr>
        <w:jc w:val="both"/>
      </w:pPr>
      <w:r w:rsidRPr="00FA6B69">
        <w:t xml:space="preserve">No </w:t>
      </w:r>
      <w:r w:rsidR="00DF34A2">
        <w:t>g</w:t>
      </w:r>
      <w:r w:rsidRPr="00FA6B69">
        <w:t xml:space="preserve">lue </w:t>
      </w:r>
      <w:r w:rsidR="000153DE">
        <w:t>l</w:t>
      </w:r>
      <w:r w:rsidRPr="00FA6B69">
        <w:t>ogic redundancy (</w:t>
      </w:r>
      <w:proofErr w:type="spellStart"/>
      <w:r w:rsidR="0066233B" w:rsidRPr="00FA6B69">
        <w:t>e.g</w:t>
      </w:r>
      <w:proofErr w:type="spellEnd"/>
      <w:r w:rsidR="0066233B" w:rsidRPr="00FA6B69">
        <w:t xml:space="preserve"> Active</w:t>
      </w:r>
      <w:r w:rsidRPr="00FA6B69">
        <w:t xml:space="preserve"> Short Circuit)</w:t>
      </w:r>
    </w:p>
    <w:p w14:paraId="6E5C56D6" w14:textId="1EDAAD70" w:rsidR="00FA6B69" w:rsidRPr="00FA6B69" w:rsidRDefault="00FA6B69" w:rsidP="00FA6B69">
      <w:pPr>
        <w:pStyle w:val="ListParagraph"/>
        <w:numPr>
          <w:ilvl w:val="1"/>
          <w:numId w:val="6"/>
        </w:numPr>
        <w:jc w:val="both"/>
      </w:pPr>
      <w:r w:rsidRPr="00FA6B69">
        <w:t xml:space="preserve">Usage of simpler/cheaper MCU </w:t>
      </w:r>
    </w:p>
    <w:p w14:paraId="677C3E42" w14:textId="77777777" w:rsidR="00FA6B69" w:rsidRPr="00FA6B69" w:rsidRDefault="00FA6B69" w:rsidP="00FA6B69">
      <w:pPr>
        <w:pStyle w:val="ListParagraph"/>
        <w:numPr>
          <w:ilvl w:val="1"/>
          <w:numId w:val="6"/>
        </w:numPr>
        <w:jc w:val="both"/>
      </w:pPr>
      <w:r w:rsidRPr="00FA6B69">
        <w:t>Usage of cheaper power devices</w:t>
      </w:r>
    </w:p>
    <w:p w14:paraId="246D672F" w14:textId="77777777" w:rsidR="00FA6B69" w:rsidRPr="00FA6B69" w:rsidRDefault="00FA6B69" w:rsidP="00FA6B69">
      <w:pPr>
        <w:pStyle w:val="ListParagraph"/>
        <w:numPr>
          <w:ilvl w:val="1"/>
          <w:numId w:val="6"/>
        </w:numPr>
        <w:jc w:val="both"/>
      </w:pPr>
      <w:r w:rsidRPr="00FA6B69">
        <w:t>System cooling reduction</w:t>
      </w:r>
    </w:p>
    <w:p w14:paraId="141C3D8F" w14:textId="463C699E" w:rsidR="00FA6B69" w:rsidRPr="00FA6B69" w:rsidRDefault="00FA6B69" w:rsidP="00FA6B69">
      <w:pPr>
        <w:pStyle w:val="ListParagraph"/>
        <w:numPr>
          <w:ilvl w:val="0"/>
          <w:numId w:val="6"/>
        </w:numPr>
        <w:jc w:val="both"/>
      </w:pPr>
      <w:r w:rsidRPr="00FA6B69">
        <w:t xml:space="preserve">NRE </w:t>
      </w:r>
      <w:r w:rsidR="00DF34A2">
        <w:t>r</w:t>
      </w:r>
      <w:r w:rsidRPr="00FA6B69">
        <w:t>eduction:</w:t>
      </w:r>
    </w:p>
    <w:p w14:paraId="1A72555E" w14:textId="77777777" w:rsidR="00FA6B69" w:rsidRPr="00FA6B69" w:rsidRDefault="00FA6B69" w:rsidP="00FA6B69">
      <w:pPr>
        <w:pStyle w:val="ListParagraph"/>
        <w:numPr>
          <w:ilvl w:val="1"/>
          <w:numId w:val="6"/>
        </w:numPr>
        <w:jc w:val="both"/>
      </w:pPr>
      <w:r w:rsidRPr="00FA6B69">
        <w:lastRenderedPageBreak/>
        <w:t>No new AUTOSAR stack sourcing</w:t>
      </w:r>
    </w:p>
    <w:p w14:paraId="2F41B664" w14:textId="16ACBAA0" w:rsidR="00FA6B69" w:rsidRPr="00FA6B69" w:rsidRDefault="00FA6B69" w:rsidP="00FA6B69">
      <w:pPr>
        <w:pStyle w:val="ListParagraph"/>
        <w:numPr>
          <w:ilvl w:val="1"/>
          <w:numId w:val="6"/>
        </w:numPr>
        <w:jc w:val="both"/>
      </w:pPr>
      <w:r w:rsidRPr="00FA6B69">
        <w:t xml:space="preserve">No new </w:t>
      </w:r>
      <w:r w:rsidR="00DF34A2">
        <w:t>c</w:t>
      </w:r>
      <w:r w:rsidRPr="00FA6B69">
        <w:t>ybersecurity stack sourcing</w:t>
      </w:r>
    </w:p>
    <w:p w14:paraId="0EB76DD7" w14:textId="05E33CC8" w:rsidR="00FA6B69" w:rsidRDefault="00FA6B69" w:rsidP="00FA6B69">
      <w:pPr>
        <w:pStyle w:val="ListParagraph"/>
        <w:numPr>
          <w:ilvl w:val="1"/>
          <w:numId w:val="6"/>
        </w:numPr>
        <w:jc w:val="both"/>
      </w:pPr>
      <w:r w:rsidRPr="00FA6B69">
        <w:t xml:space="preserve">Most of the </w:t>
      </w:r>
      <w:r w:rsidR="00DF34A2">
        <w:t>f</w:t>
      </w:r>
      <w:r w:rsidRPr="00FA6B69">
        <w:t xml:space="preserve">unctional </w:t>
      </w:r>
      <w:r w:rsidR="00DF34A2">
        <w:t>s</w:t>
      </w:r>
      <w:r w:rsidRPr="00FA6B69">
        <w:t>afety architecture remains unchanged</w:t>
      </w:r>
    </w:p>
    <w:p w14:paraId="57CA77A0" w14:textId="77777777" w:rsidR="00C91BA8" w:rsidRPr="003B0F03" w:rsidRDefault="00C91BA8" w:rsidP="009C0A65">
      <w:pPr>
        <w:jc w:val="both"/>
        <w:rPr>
          <w:b/>
          <w:bCs/>
        </w:rPr>
      </w:pPr>
    </w:p>
    <w:p w14:paraId="290CBCAD" w14:textId="2AAB7ED8" w:rsidR="00E800C1" w:rsidRDefault="00E800C1" w:rsidP="009C0A65">
      <w:pPr>
        <w:jc w:val="both"/>
        <w:rPr>
          <w:b/>
          <w:bCs/>
        </w:rPr>
      </w:pPr>
      <w:r>
        <w:rPr>
          <w:b/>
          <w:bCs/>
        </w:rPr>
        <w:t xml:space="preserve">Get started right </w:t>
      </w:r>
      <w:r w:rsidR="0062317C">
        <w:rPr>
          <w:b/>
          <w:bCs/>
        </w:rPr>
        <w:t>away!</w:t>
      </w:r>
    </w:p>
    <w:p w14:paraId="5E3102C7" w14:textId="77777777" w:rsidR="00F255E7" w:rsidRDefault="00E800C1" w:rsidP="009C0A65">
      <w:pPr>
        <w:jc w:val="both"/>
      </w:pPr>
      <w:r>
        <w:t xml:space="preserve">Customers can get immediate </w:t>
      </w:r>
      <w:r w:rsidRPr="00E800C1">
        <w:t xml:space="preserve">hands-on experience with </w:t>
      </w:r>
      <w:r>
        <w:t>our OLEA</w:t>
      </w:r>
      <w:r w:rsidR="00DF34A2">
        <w:t>®</w:t>
      </w:r>
      <w:r>
        <w:t xml:space="preserve"> APP</w:t>
      </w:r>
      <w:r w:rsidR="00DF34A2">
        <w:t xml:space="preserve"> – T222</w:t>
      </w:r>
      <w:r>
        <w:t xml:space="preserve"> INVERTER</w:t>
      </w:r>
      <w:r w:rsidRPr="00E800C1">
        <w:t>. It allows testing and evaluation while enabling fast prototyping and development.</w:t>
      </w:r>
      <w:r>
        <w:t xml:space="preserve"> This can be done under our evaluation kits or using</w:t>
      </w:r>
      <w:r w:rsidR="0062317C">
        <w:t xml:space="preserve"> our</w:t>
      </w:r>
      <w:r>
        <w:t xml:space="preserve"> partnered solutions. Either way, using these starting kits </w:t>
      </w:r>
      <w:r w:rsidR="00CB52A8">
        <w:t>allows you</w:t>
      </w:r>
      <w:r>
        <w:t xml:space="preserve"> to </w:t>
      </w:r>
      <w:r w:rsidR="0062317C">
        <w:t>start getting your</w:t>
      </w:r>
      <w:r>
        <w:t xml:space="preserve"> first data in a couple of weeks. </w:t>
      </w:r>
    </w:p>
    <w:p w14:paraId="5F11FF69" w14:textId="3C8F3D57" w:rsidR="00C91BA8" w:rsidRDefault="00DF34A2" w:rsidP="009C0A65">
      <w:pPr>
        <w:jc w:val="both"/>
      </w:pPr>
      <w:r>
        <w:t>Please contact our sales team contact@silicon-mobility.com.</w:t>
      </w:r>
    </w:p>
    <w:p w14:paraId="50804F9C" w14:textId="77777777" w:rsidR="00C91BA8" w:rsidRDefault="00C91BA8" w:rsidP="009C0A65">
      <w:pPr>
        <w:jc w:val="both"/>
      </w:pPr>
    </w:p>
    <w:p w14:paraId="657B0629" w14:textId="77777777" w:rsidR="00C91BA8" w:rsidRDefault="00C91BA8" w:rsidP="009C0A65">
      <w:pPr>
        <w:jc w:val="both"/>
      </w:pPr>
    </w:p>
    <w:p w14:paraId="3BA841B7" w14:textId="77777777" w:rsidR="00C91BA8" w:rsidRDefault="00C91BA8" w:rsidP="009C0A65">
      <w:pPr>
        <w:jc w:val="both"/>
      </w:pPr>
    </w:p>
    <w:p w14:paraId="083A46E5" w14:textId="2F3DC031" w:rsidR="00FF71DB" w:rsidRDefault="00FF71DB"/>
    <w:sectPr w:rsidR="00FF71DB" w:rsidSect="00F56BEF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6586"/>
    <w:multiLevelType w:val="hybridMultilevel"/>
    <w:tmpl w:val="44303E30"/>
    <w:lvl w:ilvl="0" w:tplc="1430C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B8E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6A6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14E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BEE1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52F2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C1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E3D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AC63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5A6256"/>
    <w:multiLevelType w:val="hybridMultilevel"/>
    <w:tmpl w:val="A3DEFC56"/>
    <w:lvl w:ilvl="0" w:tplc="36F49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E8F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A2DB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86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926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4E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48F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B0D3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8E0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860DEF"/>
    <w:multiLevelType w:val="hybridMultilevel"/>
    <w:tmpl w:val="997A72C4"/>
    <w:lvl w:ilvl="0" w:tplc="6D745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08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64B0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76F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5683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F0EE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6E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4C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C07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253D7B"/>
    <w:multiLevelType w:val="hybridMultilevel"/>
    <w:tmpl w:val="B65C60BE"/>
    <w:lvl w:ilvl="0" w:tplc="F09057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F47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DA11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2AF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67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C2D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B28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C21B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AE62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82092B"/>
    <w:multiLevelType w:val="hybridMultilevel"/>
    <w:tmpl w:val="DCF8CD3C"/>
    <w:lvl w:ilvl="0" w:tplc="0E38C6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2FE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6A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FE2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72B4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60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682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0EF7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1449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5F603A0"/>
    <w:multiLevelType w:val="hybridMultilevel"/>
    <w:tmpl w:val="0CA0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17584">
    <w:abstractNumId w:val="3"/>
  </w:num>
  <w:num w:numId="2" w16cid:durableId="1522358259">
    <w:abstractNumId w:val="0"/>
  </w:num>
  <w:num w:numId="3" w16cid:durableId="78983528">
    <w:abstractNumId w:val="2"/>
  </w:num>
  <w:num w:numId="4" w16cid:durableId="2041777595">
    <w:abstractNumId w:val="4"/>
  </w:num>
  <w:num w:numId="5" w16cid:durableId="980039567">
    <w:abstractNumId w:val="1"/>
  </w:num>
  <w:num w:numId="6" w16cid:durableId="224685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3s7Q0N7A0MzM0tLBU0lEKTi0uzszPAykwrAUAiU5VzywAAAA="/>
  </w:docVars>
  <w:rsids>
    <w:rsidRoot w:val="00FF71DB"/>
    <w:rsid w:val="000153DE"/>
    <w:rsid w:val="000B6C87"/>
    <w:rsid w:val="000D1F56"/>
    <w:rsid w:val="001228A8"/>
    <w:rsid w:val="00133AA1"/>
    <w:rsid w:val="00181A58"/>
    <w:rsid w:val="001A407E"/>
    <w:rsid w:val="001B5B54"/>
    <w:rsid w:val="001D2E83"/>
    <w:rsid w:val="002722A3"/>
    <w:rsid w:val="0027615F"/>
    <w:rsid w:val="003931C9"/>
    <w:rsid w:val="003B0F03"/>
    <w:rsid w:val="003B5047"/>
    <w:rsid w:val="004639A9"/>
    <w:rsid w:val="00486DEA"/>
    <w:rsid w:val="004A37B9"/>
    <w:rsid w:val="004C3482"/>
    <w:rsid w:val="004D312A"/>
    <w:rsid w:val="00585D20"/>
    <w:rsid w:val="005A63A1"/>
    <w:rsid w:val="005B5305"/>
    <w:rsid w:val="00607FF3"/>
    <w:rsid w:val="0062317C"/>
    <w:rsid w:val="0064381C"/>
    <w:rsid w:val="00660EC8"/>
    <w:rsid w:val="0066233B"/>
    <w:rsid w:val="006A29CB"/>
    <w:rsid w:val="006A5BD4"/>
    <w:rsid w:val="006E7541"/>
    <w:rsid w:val="0074571F"/>
    <w:rsid w:val="007A2A0B"/>
    <w:rsid w:val="00853FF3"/>
    <w:rsid w:val="00905CF8"/>
    <w:rsid w:val="009B4B90"/>
    <w:rsid w:val="009C0A65"/>
    <w:rsid w:val="00A91591"/>
    <w:rsid w:val="00B1477D"/>
    <w:rsid w:val="00BC43C3"/>
    <w:rsid w:val="00BF342F"/>
    <w:rsid w:val="00C36315"/>
    <w:rsid w:val="00C678D7"/>
    <w:rsid w:val="00C73103"/>
    <w:rsid w:val="00C91BA8"/>
    <w:rsid w:val="00CB52A8"/>
    <w:rsid w:val="00CC2A5B"/>
    <w:rsid w:val="00D117A6"/>
    <w:rsid w:val="00D1256E"/>
    <w:rsid w:val="00DA13B1"/>
    <w:rsid w:val="00DC18B5"/>
    <w:rsid w:val="00DF34A2"/>
    <w:rsid w:val="00E10DA3"/>
    <w:rsid w:val="00E32118"/>
    <w:rsid w:val="00E800C1"/>
    <w:rsid w:val="00ED6337"/>
    <w:rsid w:val="00F255E7"/>
    <w:rsid w:val="00F56BEF"/>
    <w:rsid w:val="00F61A5D"/>
    <w:rsid w:val="00F66A30"/>
    <w:rsid w:val="00F83408"/>
    <w:rsid w:val="00FA6B6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EAB58"/>
  <w15:chartTrackingRefBased/>
  <w15:docId w15:val="{35683691-1DA1-42D1-A587-744A6F79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6A30"/>
    <w:rPr>
      <w:b/>
      <w:bCs/>
    </w:rPr>
  </w:style>
  <w:style w:type="paragraph" w:styleId="Revision">
    <w:name w:val="Revision"/>
    <w:hidden/>
    <w:uiPriority w:val="99"/>
    <w:semiHidden/>
    <w:rsid w:val="00853F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6B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6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1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8320">
          <w:marLeft w:val="30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597">
          <w:marLeft w:val="30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620">
          <w:marLeft w:val="30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839">
          <w:marLeft w:val="30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7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787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3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88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7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804">
          <w:marLeft w:val="30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50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9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25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13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046481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46365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125559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359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689901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521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1453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57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078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8345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422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764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79530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460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86092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9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11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79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3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78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42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883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1862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Palthey</dc:creator>
  <cp:keywords/>
  <dc:description/>
  <cp:lastModifiedBy>David Fresneau</cp:lastModifiedBy>
  <cp:revision>15</cp:revision>
  <dcterms:created xsi:type="dcterms:W3CDTF">2024-02-07T09:23:00Z</dcterms:created>
  <dcterms:modified xsi:type="dcterms:W3CDTF">2024-02-13T08:38:00Z</dcterms:modified>
</cp:coreProperties>
</file>